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887C5" w14:textId="77777777" w:rsidR="004B681C" w:rsidRPr="00C61AC2" w:rsidRDefault="004B681C" w:rsidP="009107FA">
      <w:pPr>
        <w:spacing w:after="0" w:line="240" w:lineRule="auto"/>
        <w:jc w:val="center"/>
        <w:rPr>
          <w:rStyle w:val="Ttulo1Car"/>
          <w:b w:val="0"/>
          <w:sz w:val="24"/>
          <w:szCs w:val="24"/>
          <w:u w:val="single"/>
          <w:lang w:val="es-ES"/>
        </w:rPr>
      </w:pPr>
    </w:p>
    <w:p w14:paraId="06213383" w14:textId="77777777" w:rsidR="003D4AA8" w:rsidRDefault="00345C56" w:rsidP="003E2FEF">
      <w:pPr>
        <w:pStyle w:val="VorlaufBullet"/>
        <w:numPr>
          <w:ilvl w:val="0"/>
          <w:numId w:val="0"/>
        </w:numPr>
        <w:tabs>
          <w:tab w:val="clear" w:pos="227"/>
          <w:tab w:val="left" w:pos="0"/>
        </w:tabs>
        <w:spacing w:after="0"/>
        <w:ind w:hanging="360"/>
        <w:jc w:val="center"/>
        <w:rPr>
          <w:rStyle w:val="Ttulo1Car"/>
          <w:b/>
          <w:lang w:val="es-ES"/>
        </w:rPr>
      </w:pPr>
      <w:r>
        <w:rPr>
          <w:rStyle w:val="Ttulo1Car"/>
          <w:b/>
          <w:lang w:val="es-ES"/>
        </w:rPr>
        <w:t>C</w:t>
      </w:r>
      <w:r w:rsidR="002B3FD4">
        <w:rPr>
          <w:rStyle w:val="Ttulo1Car"/>
          <w:b/>
          <w:lang w:val="es-ES"/>
        </w:rPr>
        <w:t>ontinental se suma</w:t>
      </w:r>
      <w:r w:rsidR="00D3025B">
        <w:rPr>
          <w:rStyle w:val="Ttulo1Car"/>
          <w:b/>
          <w:lang w:val="es-ES"/>
        </w:rPr>
        <w:t xml:space="preserve"> a la iniciativa</w:t>
      </w:r>
      <w:r>
        <w:rPr>
          <w:rStyle w:val="Ttulo1Car"/>
          <w:b/>
          <w:lang w:val="es-ES"/>
        </w:rPr>
        <w:t xml:space="preserve"> </w:t>
      </w:r>
      <w:r w:rsidRPr="00345C56">
        <w:rPr>
          <w:rStyle w:val="Ttulo1Car"/>
          <w:b/>
          <w:lang w:val="es-ES"/>
        </w:rPr>
        <w:t xml:space="preserve">del sello </w:t>
      </w:r>
    </w:p>
    <w:p w14:paraId="45DC0BA6" w14:textId="2C18CEC8" w:rsidR="00177A4B" w:rsidRDefault="00345C56" w:rsidP="003E2FEF">
      <w:pPr>
        <w:pStyle w:val="VorlaufBullet"/>
        <w:numPr>
          <w:ilvl w:val="0"/>
          <w:numId w:val="0"/>
        </w:numPr>
        <w:tabs>
          <w:tab w:val="clear" w:pos="227"/>
          <w:tab w:val="left" w:pos="0"/>
        </w:tabs>
        <w:spacing w:after="0"/>
        <w:ind w:hanging="360"/>
        <w:jc w:val="center"/>
        <w:rPr>
          <w:rStyle w:val="Ttulo1Car"/>
          <w:b/>
          <w:lang w:val="es-ES"/>
        </w:rPr>
      </w:pPr>
      <w:r w:rsidRPr="00345C56">
        <w:rPr>
          <w:rStyle w:val="Ttulo1Car"/>
          <w:b/>
          <w:lang w:val="es-ES"/>
        </w:rPr>
        <w:t>“</w:t>
      </w:r>
      <w:r w:rsidR="003D4AA8">
        <w:rPr>
          <w:rStyle w:val="Ttulo1Car"/>
          <w:b/>
          <w:lang w:val="es-ES"/>
        </w:rPr>
        <w:t>Taller seguro</w:t>
      </w:r>
      <w:r w:rsidRPr="00345C56">
        <w:rPr>
          <w:rStyle w:val="Ttulo1Car"/>
          <w:b/>
          <w:lang w:val="es-ES"/>
        </w:rPr>
        <w:t xml:space="preserve"> ante el </w:t>
      </w:r>
      <w:r w:rsidR="003D4AA8">
        <w:rPr>
          <w:rStyle w:val="Ttulo1Car"/>
          <w:b/>
          <w:lang w:val="es-ES"/>
        </w:rPr>
        <w:t>COVID</w:t>
      </w:r>
      <w:r w:rsidR="00BD3ACE">
        <w:rPr>
          <w:rStyle w:val="Ttulo1Car"/>
          <w:b/>
          <w:lang w:val="es-ES"/>
        </w:rPr>
        <w:t>-19</w:t>
      </w:r>
      <w:r w:rsidRPr="00345C56">
        <w:rPr>
          <w:rStyle w:val="Ttulo1Car"/>
          <w:b/>
          <w:lang w:val="es-ES"/>
        </w:rPr>
        <w:t>”</w:t>
      </w:r>
    </w:p>
    <w:p w14:paraId="694BBE98" w14:textId="77777777" w:rsidR="003E2FEF" w:rsidRDefault="003E2FEF" w:rsidP="003E2FEF">
      <w:pPr>
        <w:pStyle w:val="VorlaufBullet"/>
        <w:numPr>
          <w:ilvl w:val="0"/>
          <w:numId w:val="0"/>
        </w:numPr>
        <w:tabs>
          <w:tab w:val="clear" w:pos="227"/>
          <w:tab w:val="left" w:pos="0"/>
        </w:tabs>
        <w:spacing w:after="0"/>
        <w:ind w:hanging="360"/>
        <w:jc w:val="both"/>
        <w:rPr>
          <w:lang w:val="es-ES"/>
        </w:rPr>
      </w:pPr>
    </w:p>
    <w:p w14:paraId="3B834727" w14:textId="452BF5BC" w:rsidR="00D47235" w:rsidRDefault="00345C56" w:rsidP="00A539C4">
      <w:pPr>
        <w:pStyle w:val="VorlaufBullet"/>
        <w:spacing w:after="0"/>
        <w:jc w:val="both"/>
        <w:rPr>
          <w:rFonts w:eastAsia="Times New Roman" w:cs="Arial"/>
          <w:color w:val="000000"/>
          <w:shd w:val="clear" w:color="auto" w:fill="FFFFFF"/>
          <w:lang w:val="es-ES" w:eastAsia="es-ES_tradnl"/>
        </w:rPr>
      </w:pPr>
      <w:r>
        <w:rPr>
          <w:rFonts w:eastAsia="Times New Roman" w:cs="Arial"/>
          <w:color w:val="000000"/>
          <w:shd w:val="clear" w:color="auto" w:fill="FFFFFF"/>
          <w:lang w:val="es-ES" w:eastAsia="es-ES_tradnl"/>
        </w:rPr>
        <w:t xml:space="preserve">La compañía se incorpora </w:t>
      </w:r>
      <w:r w:rsidRPr="00BD3ACE">
        <w:rPr>
          <w:rFonts w:eastAsia="Times New Roman" w:cs="Arial"/>
          <w:shd w:val="clear" w:color="auto" w:fill="FFFFFF"/>
          <w:lang w:val="es-ES" w:eastAsia="es-ES_tradnl"/>
        </w:rPr>
        <w:t>con su</w:t>
      </w:r>
      <w:r w:rsidR="00AD169D" w:rsidRPr="00BD3ACE">
        <w:rPr>
          <w:rFonts w:eastAsia="Times New Roman" w:cs="Arial"/>
          <w:shd w:val="clear" w:color="auto" w:fill="FFFFFF"/>
          <w:lang w:val="es-ES" w:eastAsia="es-ES_tradnl"/>
        </w:rPr>
        <w:t>s</w:t>
      </w:r>
      <w:r w:rsidRPr="00BD3ACE">
        <w:rPr>
          <w:rFonts w:eastAsia="Times New Roman" w:cs="Arial"/>
          <w:shd w:val="clear" w:color="auto" w:fill="FFFFFF"/>
          <w:lang w:val="es-ES" w:eastAsia="es-ES_tradnl"/>
        </w:rPr>
        <w:t xml:space="preserve"> </w:t>
      </w:r>
      <w:r w:rsidR="005674AD" w:rsidRPr="00BD3ACE">
        <w:rPr>
          <w:rFonts w:eastAsia="Times New Roman" w:cs="Arial"/>
          <w:shd w:val="clear" w:color="auto" w:fill="FFFFFF"/>
          <w:lang w:val="es-ES" w:eastAsia="es-ES_tradnl"/>
        </w:rPr>
        <w:t xml:space="preserve">redes </w:t>
      </w:r>
      <w:r w:rsidR="001220E5" w:rsidRPr="00BD3ACE">
        <w:rPr>
          <w:rFonts w:eastAsia="Times New Roman" w:cs="Arial"/>
          <w:shd w:val="clear" w:color="auto" w:fill="FFFFFF"/>
          <w:lang w:val="es-ES" w:eastAsia="es-ES_tradnl"/>
        </w:rPr>
        <w:t xml:space="preserve">de vehículo industrial </w:t>
      </w:r>
      <w:r w:rsidR="001220E5" w:rsidRPr="00587B8B">
        <w:rPr>
          <w:rFonts w:eastAsia="Times New Roman" w:cs="Arial"/>
          <w:color w:val="000000"/>
          <w:shd w:val="clear" w:color="auto" w:fill="FFFFFF"/>
          <w:lang w:val="es-ES" w:eastAsia="es-ES_tradnl"/>
        </w:rPr>
        <w:t xml:space="preserve">VDO </w:t>
      </w:r>
      <w:r w:rsidR="001220E5">
        <w:rPr>
          <w:rFonts w:eastAsia="Times New Roman" w:cs="Arial"/>
          <w:color w:val="000000"/>
          <w:shd w:val="clear" w:color="auto" w:fill="FFFFFF"/>
          <w:lang w:val="es-ES" w:eastAsia="es-ES_tradnl"/>
        </w:rPr>
        <w:t xml:space="preserve">y </w:t>
      </w:r>
      <w:r w:rsidRPr="00345C56">
        <w:rPr>
          <w:rFonts w:eastAsia="Times New Roman" w:cs="Arial"/>
          <w:color w:val="000000"/>
          <w:shd w:val="clear" w:color="auto" w:fill="FFFFFF"/>
          <w:lang w:val="es-ES" w:eastAsia="es-ES_tradnl"/>
        </w:rPr>
        <w:t>DTCO+</w:t>
      </w:r>
      <w:r w:rsidR="006D3DE4">
        <w:rPr>
          <w:rFonts w:eastAsia="Times New Roman" w:cs="Arial"/>
          <w:color w:val="000000"/>
          <w:shd w:val="clear" w:color="auto" w:fill="FFFFFF"/>
          <w:lang w:val="es-ES" w:eastAsia="es-ES_tradnl"/>
        </w:rPr>
        <w:t>, red de talleres de neumáticos BestDrive</w:t>
      </w:r>
      <w:r w:rsidR="00232D0F">
        <w:rPr>
          <w:rFonts w:eastAsia="Times New Roman" w:cs="Arial"/>
          <w:color w:val="000000"/>
          <w:shd w:val="clear" w:color="auto" w:fill="FFFFFF"/>
          <w:lang w:val="es-ES" w:eastAsia="es-ES_tradnl"/>
        </w:rPr>
        <w:t xml:space="preserve"> y Eurotyre</w:t>
      </w:r>
      <w:r w:rsidR="00D47B2E">
        <w:rPr>
          <w:rFonts w:eastAsia="Times New Roman" w:cs="Arial"/>
          <w:color w:val="000000"/>
          <w:shd w:val="clear" w:color="auto" w:fill="FFFFFF"/>
          <w:lang w:val="es-ES" w:eastAsia="es-ES_tradnl"/>
        </w:rPr>
        <w:t>,</w:t>
      </w:r>
      <w:r>
        <w:rPr>
          <w:rFonts w:eastAsia="Times New Roman" w:cs="Arial"/>
          <w:color w:val="000000"/>
          <w:shd w:val="clear" w:color="auto" w:fill="FFFFFF"/>
          <w:lang w:val="es-ES" w:eastAsia="es-ES_tradnl"/>
        </w:rPr>
        <w:t xml:space="preserve"> </w:t>
      </w:r>
      <w:r w:rsidRPr="00345C56">
        <w:rPr>
          <w:rFonts w:eastAsia="Times New Roman" w:cs="Arial"/>
          <w:color w:val="000000"/>
          <w:shd w:val="clear" w:color="auto" w:fill="FFFFFF"/>
          <w:lang w:val="es-ES" w:eastAsia="es-ES_tradnl"/>
        </w:rPr>
        <w:t xml:space="preserve">los </w:t>
      </w:r>
      <w:r w:rsidR="005674AD" w:rsidRPr="00BD3ACE">
        <w:rPr>
          <w:rFonts w:eastAsia="Times New Roman" w:cs="Arial"/>
          <w:shd w:val="clear" w:color="auto" w:fill="FFFFFF"/>
          <w:lang w:val="es-ES" w:eastAsia="es-ES_tradnl"/>
        </w:rPr>
        <w:t>C</w:t>
      </w:r>
      <w:r w:rsidRPr="00BD3ACE">
        <w:rPr>
          <w:rFonts w:eastAsia="Times New Roman" w:cs="Arial"/>
          <w:shd w:val="clear" w:color="auto" w:fill="FFFFFF"/>
          <w:lang w:val="es-ES" w:eastAsia="es-ES_tradnl"/>
        </w:rPr>
        <w:t xml:space="preserve">entros de </w:t>
      </w:r>
      <w:r w:rsidR="005674AD" w:rsidRPr="00BD3ACE">
        <w:rPr>
          <w:rFonts w:eastAsia="Times New Roman" w:cs="Arial"/>
          <w:shd w:val="clear" w:color="auto" w:fill="FFFFFF"/>
          <w:lang w:val="es-ES" w:eastAsia="es-ES_tradnl"/>
        </w:rPr>
        <w:t>F</w:t>
      </w:r>
      <w:r w:rsidRPr="00BD3ACE">
        <w:rPr>
          <w:rFonts w:eastAsia="Times New Roman" w:cs="Arial"/>
          <w:shd w:val="clear" w:color="auto" w:fill="FFFFFF"/>
          <w:lang w:val="es-ES" w:eastAsia="es-ES_tradnl"/>
        </w:rPr>
        <w:t>reno ATE</w:t>
      </w:r>
      <w:r w:rsidR="00490A65">
        <w:rPr>
          <w:rFonts w:eastAsia="Times New Roman" w:cs="Arial"/>
          <w:shd w:val="clear" w:color="auto" w:fill="FFFFFF"/>
          <w:lang w:val="es-ES" w:eastAsia="es-ES_tradnl"/>
        </w:rPr>
        <w:t>,</w:t>
      </w:r>
      <w:r w:rsidRPr="00BD3ACE">
        <w:rPr>
          <w:rFonts w:eastAsia="Times New Roman" w:cs="Arial"/>
          <w:shd w:val="clear" w:color="auto" w:fill="FFFFFF"/>
          <w:lang w:val="es-ES" w:eastAsia="es-ES_tradnl"/>
        </w:rPr>
        <w:t xml:space="preserve"> </w:t>
      </w:r>
      <w:r w:rsidR="00D47B2E" w:rsidRPr="00D47B2E">
        <w:rPr>
          <w:rFonts w:eastAsia="Times New Roman" w:cs="Arial"/>
          <w:color w:val="000000"/>
          <w:shd w:val="clear" w:color="auto" w:fill="FFFFFF"/>
          <w:lang w:val="es-ES" w:eastAsia="es-ES_tradnl"/>
        </w:rPr>
        <w:t>los Centros de Reparación Diésel (DRS)</w:t>
      </w:r>
      <w:r w:rsidR="00490A65">
        <w:rPr>
          <w:rFonts w:eastAsia="Times New Roman" w:cs="Arial"/>
          <w:color w:val="000000"/>
          <w:shd w:val="clear" w:color="auto" w:fill="FFFFFF"/>
          <w:lang w:val="es-ES" w:eastAsia="es-ES_tradnl"/>
        </w:rPr>
        <w:t xml:space="preserve"> y </w:t>
      </w:r>
      <w:r w:rsidR="00490A65" w:rsidRPr="00490A65">
        <w:rPr>
          <w:rFonts w:eastAsia="Times New Roman" w:cs="Arial"/>
          <w:color w:val="000000"/>
          <w:shd w:val="clear" w:color="auto" w:fill="FFFFFF"/>
          <w:lang w:val="es-ES" w:eastAsia="es-ES_tradnl"/>
        </w:rPr>
        <w:t>Red de Taxímetros</w:t>
      </w:r>
      <w:r w:rsidR="00D47B2E">
        <w:rPr>
          <w:rFonts w:eastAsia="Times New Roman" w:cs="Arial"/>
          <w:color w:val="000000"/>
          <w:shd w:val="clear" w:color="auto" w:fill="FFFFFF"/>
          <w:lang w:val="es-ES" w:eastAsia="es-ES_tradnl"/>
        </w:rPr>
        <w:t xml:space="preserve">, </w:t>
      </w:r>
      <w:r w:rsidR="006D3DE4">
        <w:rPr>
          <w:rFonts w:eastAsia="Times New Roman" w:cs="Arial"/>
          <w:color w:val="000000"/>
          <w:shd w:val="clear" w:color="auto" w:fill="FFFFFF"/>
          <w:lang w:val="es-ES" w:eastAsia="es-ES_tradnl"/>
        </w:rPr>
        <w:t>todos</w:t>
      </w:r>
      <w:r>
        <w:rPr>
          <w:rFonts w:eastAsia="Times New Roman" w:cs="Arial"/>
          <w:color w:val="000000"/>
          <w:shd w:val="clear" w:color="auto" w:fill="FFFFFF"/>
          <w:lang w:val="es-ES" w:eastAsia="es-ES_tradnl"/>
        </w:rPr>
        <w:t xml:space="preserve"> referentes en su sector.</w:t>
      </w:r>
    </w:p>
    <w:p w14:paraId="07CD06DF" w14:textId="0D6DC42B" w:rsidR="00345C56" w:rsidRDefault="00345C56" w:rsidP="00A539C4">
      <w:pPr>
        <w:pStyle w:val="VorlaufBullet"/>
        <w:spacing w:after="0"/>
        <w:jc w:val="both"/>
        <w:rPr>
          <w:rFonts w:eastAsia="Times New Roman" w:cs="Arial"/>
          <w:color w:val="000000"/>
          <w:shd w:val="clear" w:color="auto" w:fill="FFFFFF"/>
          <w:lang w:val="es-ES" w:eastAsia="es-ES_tradnl"/>
        </w:rPr>
      </w:pPr>
      <w:r>
        <w:rPr>
          <w:rFonts w:eastAsia="Times New Roman" w:cs="Arial"/>
          <w:color w:val="000000"/>
          <w:shd w:val="clear" w:color="auto" w:fill="FFFFFF"/>
          <w:lang w:val="es-ES" w:eastAsia="es-ES_tradnl"/>
        </w:rPr>
        <w:t>De esta manera, Continental garantiza seguridad y confianza tanto a sus clientes como a sus empleados para encarar esta “nueva normalidad”.</w:t>
      </w:r>
    </w:p>
    <w:p w14:paraId="470B592C" w14:textId="7A842AF0" w:rsidR="00345C56" w:rsidRPr="00A539C4" w:rsidRDefault="00345C56" w:rsidP="00A539C4">
      <w:pPr>
        <w:pStyle w:val="VorlaufBullet"/>
        <w:spacing w:after="0"/>
        <w:jc w:val="both"/>
        <w:rPr>
          <w:rFonts w:eastAsia="Times New Roman" w:cs="Arial"/>
          <w:color w:val="000000"/>
          <w:shd w:val="clear" w:color="auto" w:fill="FFFFFF"/>
          <w:lang w:val="es-ES" w:eastAsia="es-ES_tradnl"/>
        </w:rPr>
      </w:pPr>
      <w:r>
        <w:rPr>
          <w:rFonts w:eastAsia="Times New Roman" w:cs="Arial"/>
          <w:color w:val="000000"/>
          <w:shd w:val="clear" w:color="auto" w:fill="FFFFFF"/>
          <w:lang w:val="es-ES" w:eastAsia="es-ES_tradnl"/>
        </w:rPr>
        <w:t xml:space="preserve">La iniciativa, impulsada por </w:t>
      </w:r>
      <w:r w:rsidR="006D3DE4" w:rsidRPr="006D3DE4">
        <w:rPr>
          <w:rFonts w:eastAsia="Times New Roman" w:cs="Arial"/>
          <w:color w:val="000000"/>
          <w:shd w:val="clear" w:color="auto" w:fill="FFFFFF"/>
          <w:lang w:val="es-ES" w:eastAsia="es-ES_tradnl"/>
        </w:rPr>
        <w:t>TÜV SÜD</w:t>
      </w:r>
      <w:r>
        <w:rPr>
          <w:rFonts w:eastAsia="Times New Roman" w:cs="Arial"/>
          <w:color w:val="000000"/>
          <w:shd w:val="clear" w:color="auto" w:fill="FFFFFF"/>
          <w:lang w:val="es-ES" w:eastAsia="es-ES_tradnl"/>
        </w:rPr>
        <w:t xml:space="preserve">, </w:t>
      </w:r>
      <w:r w:rsidRPr="00345C56">
        <w:rPr>
          <w:rFonts w:eastAsia="Times New Roman" w:cs="Arial"/>
          <w:color w:val="000000"/>
          <w:shd w:val="clear" w:color="auto" w:fill="FFFFFF"/>
          <w:lang w:val="es-ES" w:eastAsia="es-ES_tradnl"/>
        </w:rPr>
        <w:t>se basa en tres pilares fundamentales: seguridad para las personas, seguridad para los procesos y seguridad en medidas de higiene.</w:t>
      </w:r>
    </w:p>
    <w:p w14:paraId="58A2F15B" w14:textId="23E5A923" w:rsidR="00925172" w:rsidRPr="00925172" w:rsidRDefault="00925172" w:rsidP="00B33652">
      <w:pPr>
        <w:pStyle w:val="VorlaufBullet"/>
        <w:numPr>
          <w:ilvl w:val="0"/>
          <w:numId w:val="0"/>
        </w:numPr>
        <w:spacing w:after="0"/>
        <w:jc w:val="both"/>
        <w:rPr>
          <w:rFonts w:eastAsia="Times New Roman" w:cs="Arial"/>
          <w:color w:val="000000"/>
          <w:shd w:val="clear" w:color="auto" w:fill="FFFFFF"/>
          <w:lang w:val="es-ES" w:eastAsia="es-ES_tradnl"/>
        </w:rPr>
      </w:pPr>
    </w:p>
    <w:p w14:paraId="7E12173B" w14:textId="77777777" w:rsidR="00925172" w:rsidRDefault="00925172" w:rsidP="00E978FB">
      <w:pPr>
        <w:pStyle w:val="VorlaufBullet"/>
        <w:numPr>
          <w:ilvl w:val="0"/>
          <w:numId w:val="0"/>
        </w:numPr>
        <w:spacing w:after="0"/>
        <w:ind w:left="227"/>
        <w:jc w:val="center"/>
        <w:rPr>
          <w:rFonts w:eastAsia="Times New Roman" w:cs="Arial"/>
          <w:color w:val="000000"/>
          <w:shd w:val="clear" w:color="auto" w:fill="FFFFFF"/>
          <w:lang w:val="es-ES" w:eastAsia="es-ES_tradnl"/>
        </w:rPr>
      </w:pPr>
    </w:p>
    <w:p w14:paraId="0B93C6F2" w14:textId="37A3C260" w:rsidR="004963BA" w:rsidRDefault="00801246" w:rsidP="004D4E29">
      <w:pPr>
        <w:spacing w:after="0" w:line="360" w:lineRule="auto"/>
        <w:ind w:right="142"/>
        <w:jc w:val="both"/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</w:pPr>
      <w:r w:rsidRPr="00801246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>Madrid</w:t>
      </w:r>
      <w:r w:rsidR="006E0EF4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>,</w:t>
      </w:r>
      <w:r w:rsidRPr="00801246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 xml:space="preserve"> </w:t>
      </w:r>
      <w:r w:rsidR="00CD1379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>3</w:t>
      </w:r>
      <w:r w:rsidR="003827F3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 xml:space="preserve"> </w:t>
      </w:r>
      <w:r w:rsidRPr="00801246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>de</w:t>
      </w:r>
      <w:r w:rsidR="009B18D9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 xml:space="preserve"> </w:t>
      </w:r>
      <w:r w:rsidR="00CD1379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>junio</w:t>
      </w:r>
      <w:r w:rsidRPr="00801246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 xml:space="preserve"> de 20</w:t>
      </w:r>
      <w:r w:rsidR="00282ECC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>20</w:t>
      </w:r>
      <w:r w:rsidR="00E1644C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>.</w:t>
      </w:r>
      <w:r w:rsidR="00FA42A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- </w:t>
      </w:r>
      <w:r w:rsidR="002B3FD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Continental se </w:t>
      </w:r>
      <w:r w:rsidR="003D4AA8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incorpora</w:t>
      </w:r>
      <w:r w:rsidR="002B3FD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</w:t>
      </w:r>
      <w:r w:rsidR="007A0C92" w:rsidRP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a la iniciativa del sello “</w:t>
      </w:r>
      <w:r w:rsidR="003D4AA8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Taller seguro ante el COVID</w:t>
      </w:r>
      <w:r w:rsidR="00490A6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-19</w:t>
      </w:r>
      <w:r w:rsidR="007A0C92" w:rsidRP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”</w:t>
      </w:r>
      <w:r w:rsidR="003D4AA8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, impulsada por </w:t>
      </w:r>
      <w:bookmarkStart w:id="0" w:name="_Hlk41387638"/>
      <w:r w:rsidR="003D4AA8" w:rsidRPr="003D4AA8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TÜV SÜD</w:t>
      </w:r>
      <w:bookmarkEnd w:id="0"/>
      <w:r w:rsidR="003D4AA8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, </w:t>
      </w:r>
      <w:r w:rsidR="003D4AA8" w:rsidRPr="003D4AA8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empresa de origen alemán con sede en Múnich especializada en certificación, ensayos, auditorías y formación</w:t>
      </w:r>
      <w:r w:rsidR="003D4AA8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. La compañía </w:t>
      </w:r>
      <w:r w:rsidR="006D3DE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se une </w:t>
      </w:r>
      <w:r w:rsidR="003D4AA8" w:rsidRPr="003D4AA8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a través de sus </w:t>
      </w:r>
      <w:r w:rsidR="006D3DE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tres</w:t>
      </w:r>
      <w:r w:rsidR="003D4AA8" w:rsidRPr="003D4AA8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redes de talleres especialistas y referentes cada uno en su propio sector: </w:t>
      </w:r>
      <w:r w:rsidR="001220E5" w:rsidRPr="00587B8B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Red de talleres VDO y los expertos en tacógrafo DTCO</w:t>
      </w:r>
      <w:r w:rsidR="001220E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+</w:t>
      </w:r>
      <w:r w:rsidR="006D3DE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; los </w:t>
      </w:r>
      <w:r w:rsidR="005674AD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C</w:t>
      </w:r>
      <w:r w:rsidR="006D3DE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entros</w:t>
      </w:r>
      <w:r w:rsidR="003D4AA8" w:rsidRPr="003D4AA8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de </w:t>
      </w:r>
      <w:r w:rsidR="005674AD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F</w:t>
      </w:r>
      <w:r w:rsidR="003D4AA8" w:rsidRPr="003D4AA8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renos ATE</w:t>
      </w:r>
      <w:r w:rsidR="006D3DE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; </w:t>
      </w:r>
      <w:r w:rsidR="00D47B2E" w:rsidRPr="00D47B2E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los Centros de Reparación Diésel (DRS)</w:t>
      </w:r>
      <w:r w:rsidR="00D47B2E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; </w:t>
      </w:r>
      <w:r w:rsidR="00490A65" w:rsidRPr="00490A6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Red de Taxímetros</w:t>
      </w:r>
      <w:r w:rsidR="00490A6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; </w:t>
      </w:r>
      <w:r w:rsidR="00232D0F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la red de talleres Eurotyre; </w:t>
      </w:r>
      <w:r w:rsidR="006D3DE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y</w:t>
      </w:r>
      <w:r w:rsidR="003D4AA8" w:rsidRPr="003D4AA8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BestDrive</w:t>
      </w:r>
      <w:r w:rsidR="006D3DE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,</w:t>
      </w:r>
      <w:r w:rsidR="003D4AA8" w:rsidRPr="003D4AA8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red de talleres de neumáticos y mecánica rápida, que ofrece las mejores soluciones premium para el mantenimiento de los vehículos.</w:t>
      </w:r>
      <w:r w:rsidR="006D3DE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</w:t>
      </w:r>
      <w:r w:rsid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De esta manera, Continental </w:t>
      </w:r>
      <w:r w:rsidR="00345C56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se vuelca por</w:t>
      </w:r>
      <w:r w:rsid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hacer que sus clientes y los empleados de sus talleres se sientan </w:t>
      </w:r>
      <w:r w:rsidR="007A0C92" w:rsidRP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totalmente seguro</w:t>
      </w:r>
      <w:r w:rsid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s</w:t>
      </w:r>
      <w:r w:rsidR="007A0C92" w:rsidRP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y confiado</w:t>
      </w:r>
      <w:r w:rsid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s</w:t>
      </w:r>
      <w:r w:rsidR="007A0C92" w:rsidRP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</w:t>
      </w:r>
      <w:r w:rsid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e</w:t>
      </w:r>
      <w:r w:rsidR="000C7FD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n</w:t>
      </w:r>
      <w:r w:rsid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esta “nueva normalidad”</w:t>
      </w:r>
      <w:r w:rsidR="007A0C92" w:rsidRP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. </w:t>
      </w:r>
    </w:p>
    <w:p w14:paraId="3D5C2678" w14:textId="4AC20E76" w:rsidR="00953A52" w:rsidRDefault="00953A52" w:rsidP="00A539C4">
      <w:pPr>
        <w:spacing w:after="0" w:line="360" w:lineRule="auto"/>
        <w:ind w:right="142"/>
        <w:jc w:val="both"/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</w:pPr>
    </w:p>
    <w:p w14:paraId="2A954C01" w14:textId="3C499067" w:rsidR="00EC7B3E" w:rsidRDefault="00EC7B3E" w:rsidP="00EC7B3E">
      <w:pPr>
        <w:spacing w:after="0" w:line="360" w:lineRule="auto"/>
        <w:ind w:right="142"/>
        <w:jc w:val="both"/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</w:pPr>
      <w:r w:rsidRPr="00EC7B3E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En palabras de</w:t>
      </w:r>
      <w:r w:rsidRPr="00CA4EC6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 xml:space="preserve"> Jon Ander, director general de Continental </w:t>
      </w:r>
      <w:r w:rsidR="00E4321B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 xml:space="preserve">Tires </w:t>
      </w:r>
      <w:r w:rsidRPr="00CA4EC6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>España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, “p</w:t>
      </w:r>
      <w:r w:rsidRPr="002B3FD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ara recuperar la actividad de nuestros talleres es necesario tomar las medidas que garanticen 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tanto a nuestros clientes como empleados que </w:t>
      </w:r>
      <w:r w:rsidRPr="002B3FD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están protegidos frente al contagio.</w:t>
      </w:r>
      <w:r w:rsidRP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Solo así conseguiremos devolver la confianza de los consumidores a la hora de volver a nuestros talleres. Una vuelta que debe realizarse en las condiciones óptimas de seguridad y protección bien sea en área de recepción de clientes o el espacio de taller</w:t>
      </w:r>
      <w:r w:rsidRPr="00232D0F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”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.</w:t>
      </w:r>
    </w:p>
    <w:p w14:paraId="007FB1ED" w14:textId="77777777" w:rsidR="00EC7B3E" w:rsidRDefault="00EC7B3E" w:rsidP="007A0C92">
      <w:pPr>
        <w:spacing w:after="0" w:line="360" w:lineRule="auto"/>
        <w:ind w:right="142"/>
        <w:jc w:val="both"/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</w:pPr>
    </w:p>
    <w:p w14:paraId="1DEAB060" w14:textId="4EC18B7F" w:rsidR="00EC7B3E" w:rsidRDefault="00EC7B3E" w:rsidP="00EC7B3E">
      <w:pPr>
        <w:spacing w:after="0" w:line="360" w:lineRule="auto"/>
        <w:ind w:right="142"/>
        <w:jc w:val="both"/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Para</w:t>
      </w:r>
      <w:r w:rsidRPr="001220E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</w:t>
      </w:r>
      <w:r w:rsidRPr="001220E5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 xml:space="preserve">Eduardo González, </w:t>
      </w:r>
      <w:r w:rsidR="00EF2593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 xml:space="preserve">director general </w:t>
      </w:r>
      <w:r w:rsidRPr="001220E5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 xml:space="preserve">de Continental Automotive </w:t>
      </w:r>
      <w:r w:rsidR="000959ED">
        <w:rPr>
          <w:rFonts w:ascii="Arial" w:eastAsia="Times New Roman" w:hAnsi="Arial" w:cs="Arial"/>
          <w:b/>
          <w:color w:val="000000"/>
          <w:shd w:val="clear" w:color="auto" w:fill="FFFFFF"/>
          <w:lang w:val="es-ES_tradnl" w:eastAsia="es-ES_tradnl"/>
        </w:rPr>
        <w:t>Spain</w:t>
      </w:r>
      <w:r w:rsidRPr="001220E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, “uno de los impactos fundamentales que tendrá el COVID</w:t>
      </w:r>
      <w:r w:rsidR="00BD3ACE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-</w:t>
      </w:r>
      <w:r w:rsidRPr="001220E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19, una vez superada la crisis, será la falta de confianza a la hora de llevar a cabo las actividades normales que impliquen contacto. Dentro del sector, es importante establecer protocolos </w:t>
      </w:r>
      <w:r w:rsidRPr="00BD3ACE">
        <w:rPr>
          <w:rFonts w:ascii="Arial" w:eastAsia="Times New Roman" w:hAnsi="Arial" w:cs="Arial"/>
          <w:shd w:val="clear" w:color="auto" w:fill="FFFFFF"/>
          <w:lang w:val="es-ES_tradnl" w:eastAsia="es-ES_tradnl"/>
        </w:rPr>
        <w:t>homogéneos</w:t>
      </w:r>
      <w:r w:rsidR="00A22D67" w:rsidRPr="00BD3ACE">
        <w:rPr>
          <w:rFonts w:ascii="Arial" w:eastAsia="Times New Roman" w:hAnsi="Arial" w:cs="Arial"/>
          <w:shd w:val="clear" w:color="auto" w:fill="FFFFFF"/>
          <w:lang w:val="es-ES_tradnl" w:eastAsia="es-ES_tradnl"/>
        </w:rPr>
        <w:t xml:space="preserve">, </w:t>
      </w:r>
      <w:r w:rsidRPr="00BD3ACE">
        <w:rPr>
          <w:rFonts w:ascii="Arial" w:eastAsia="Times New Roman" w:hAnsi="Arial" w:cs="Arial"/>
          <w:shd w:val="clear" w:color="auto" w:fill="FFFFFF"/>
          <w:lang w:val="es-ES_tradnl" w:eastAsia="es-ES_tradnl"/>
        </w:rPr>
        <w:t xml:space="preserve">estrictos </w:t>
      </w:r>
      <w:r w:rsidRPr="001220E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y transparentes de higiene y limpieza que permitan establecer una nueva normalidad segura, generando confianza, tanto en el empleado como en el cliente”</w:t>
      </w:r>
    </w:p>
    <w:p w14:paraId="57E25C5D" w14:textId="639887A0" w:rsidR="000C7FD5" w:rsidRDefault="000C7FD5" w:rsidP="000C7FD5">
      <w:pPr>
        <w:spacing w:after="0" w:line="360" w:lineRule="auto"/>
        <w:ind w:right="142"/>
        <w:jc w:val="both"/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lastRenderedPageBreak/>
        <w:t xml:space="preserve">En concreto, el protocolo </w:t>
      </w:r>
      <w:r w:rsidRP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del sello “</w:t>
      </w:r>
      <w:r w:rsidR="006D3DE4" w:rsidRPr="006D3DE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Taller seguro ante el COVID</w:t>
      </w:r>
      <w:r w:rsidR="00BD3ACE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-19</w:t>
      </w:r>
      <w:r w:rsidRPr="007A0C92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”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se basa en tres pilares fundamentales: seguridad para las personas, seguridad para los procesos y seguridad en medidas de higiene. Tanto los trabajadores como los clientes tendrán a su disposición</w:t>
      </w:r>
      <w:r w:rsidRPr="000C7FD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mascarillas, guantes y gel hidroalcohólico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. Asimismo, se nombrará y se dará formación a</w:t>
      </w:r>
      <w:r w:rsidRPr="000C7FD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l “Responsable de seguridad frente a COVID</w:t>
      </w:r>
      <w:r w:rsidR="00BD3ACE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-19</w:t>
      </w:r>
      <w:r w:rsidRPr="000C7FD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”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del taller, quien deberá conocer los protocolos </w:t>
      </w:r>
      <w:r w:rsidRPr="000C7FD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de manipulación de objetos de intercambio entre empleados y entre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</w:t>
      </w:r>
      <w:r w:rsidRPr="000C7FD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empleados y clientes (vehículos, documentos, llaves, etc.)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; el proceso</w:t>
      </w:r>
      <w:r w:rsidRPr="000C7FD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, periodicidad y modo de desinfección de máquinas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,</w:t>
      </w:r>
      <w:r w:rsidRPr="000C7FD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herramientas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y áreas comunes</w:t>
      </w:r>
      <w:r w:rsidRPr="00BD3ACE">
        <w:rPr>
          <w:rFonts w:ascii="Arial" w:eastAsia="Times New Roman" w:hAnsi="Arial" w:cs="Arial"/>
          <w:shd w:val="clear" w:color="auto" w:fill="FFFFFF"/>
          <w:lang w:val="es-ES_tradnl" w:eastAsia="es-ES_tradnl"/>
        </w:rPr>
        <w:t xml:space="preserve">; </w:t>
      </w:r>
      <w:r w:rsidR="00A22D67" w:rsidRPr="00BD3ACE">
        <w:rPr>
          <w:rFonts w:ascii="Arial" w:eastAsia="Times New Roman" w:hAnsi="Arial" w:cs="Arial"/>
          <w:shd w:val="clear" w:color="auto" w:fill="FFFFFF"/>
          <w:lang w:val="es-ES_tradnl" w:eastAsia="es-ES_tradnl"/>
        </w:rPr>
        <w:t xml:space="preserve">además </w:t>
      </w:r>
      <w:r w:rsidRPr="00BD3ACE">
        <w:rPr>
          <w:rFonts w:ascii="Arial" w:eastAsia="Times New Roman" w:hAnsi="Arial" w:cs="Arial"/>
          <w:shd w:val="clear" w:color="auto" w:fill="FFFFFF"/>
          <w:lang w:val="es-ES_tradnl" w:eastAsia="es-ES_tradnl"/>
        </w:rPr>
        <w:t xml:space="preserve">asegurarse 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de que se respetan las d</w:t>
      </w:r>
      <w:r w:rsidRPr="000C7FD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istancias físicas y separación entre áreas de trabajo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, para lo que</w:t>
      </w:r>
      <w:r w:rsidR="00BD3ACE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también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se instalarán </w:t>
      </w:r>
      <w:r w:rsidRPr="000C7FD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mamparas de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</w:t>
      </w:r>
      <w:r w:rsidRPr="000C7FD5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protección.</w:t>
      </w:r>
    </w:p>
    <w:p w14:paraId="5D54C5E7" w14:textId="1839114D" w:rsidR="000C7FD5" w:rsidRDefault="000C7FD5" w:rsidP="000C7FD5">
      <w:pPr>
        <w:spacing w:after="0" w:line="360" w:lineRule="auto"/>
        <w:ind w:right="142"/>
        <w:jc w:val="both"/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</w:pPr>
    </w:p>
    <w:p w14:paraId="587483A7" w14:textId="43516703" w:rsidR="000C7FD5" w:rsidRPr="007A0C92" w:rsidRDefault="006D3DE4" w:rsidP="00B4513C">
      <w:pPr>
        <w:spacing w:after="0" w:line="360" w:lineRule="auto"/>
        <w:ind w:right="142"/>
        <w:jc w:val="both"/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El sello distintivo</w:t>
      </w:r>
      <w:r w:rsidR="00B4513C" w:rsidRPr="00B4513C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“</w:t>
      </w:r>
      <w:r w:rsidRPr="006D3DE4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Taller seguro ante el COVID</w:t>
      </w:r>
      <w:r w:rsidR="00BD3ACE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-19</w:t>
      </w:r>
      <w:r w:rsidR="00B4513C" w:rsidRPr="00B4513C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” permite ofrecer a </w:t>
      </w:r>
      <w:r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los</w:t>
      </w:r>
      <w:r w:rsidR="00B4513C" w:rsidRPr="00B4513C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clientes la mayor seguridad y confianza en esta coyuntura tan especial</w:t>
      </w:r>
      <w:r w:rsidR="007F3529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en la que nos encontramos</w:t>
      </w:r>
      <w:r w:rsidR="00B4513C" w:rsidRPr="00B4513C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. Esta certificación</w:t>
      </w:r>
      <w:r w:rsidR="00B4513C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se obtiene</w:t>
      </w:r>
      <w:r w:rsidR="00B4513C" w:rsidRPr="00B4513C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tras superar </w:t>
      </w:r>
      <w:r w:rsidR="00B4513C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un</w:t>
      </w:r>
      <w:r w:rsidR="00B4513C" w:rsidRPr="00B4513C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proceso de formación, validación y verificación</w:t>
      </w:r>
      <w:r w:rsidR="00B4513C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. </w:t>
      </w:r>
      <w:r w:rsidR="007F3529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Además, este distintivo</w:t>
      </w:r>
      <w:r w:rsidR="00B4513C" w:rsidRPr="00B4513C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con el asesoramiento técnico de TÜV SÜD</w:t>
      </w:r>
      <w:r w:rsidR="00B4513C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>,</w:t>
      </w:r>
      <w:r w:rsidR="00B4513C" w:rsidRPr="00B4513C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que valida el proceso para su obtención y se ocupa de su posterior auditoría asegurando la correcta interpretación y entendimiento de todas las medidas de protección, limpieza e higiene a adoptar por parte del concesionario</w:t>
      </w:r>
      <w:r w:rsidR="007F3529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 o taller</w:t>
      </w:r>
      <w:r w:rsidR="00B4513C" w:rsidRPr="00B4513C">
        <w:rPr>
          <w:rFonts w:ascii="Arial" w:eastAsia="Times New Roman" w:hAnsi="Arial" w:cs="Arial"/>
          <w:color w:val="000000"/>
          <w:shd w:val="clear" w:color="auto" w:fill="FFFFFF"/>
          <w:lang w:val="es-ES_tradnl" w:eastAsia="es-ES_tradnl"/>
        </w:rPr>
        <w:t xml:space="preserve">. </w:t>
      </w:r>
    </w:p>
    <w:p w14:paraId="48C1AE21" w14:textId="77777777" w:rsidR="00953A52" w:rsidRDefault="00953A52" w:rsidP="00A539C4">
      <w:pPr>
        <w:spacing w:after="0" w:line="360" w:lineRule="auto"/>
        <w:ind w:right="142"/>
        <w:jc w:val="both"/>
        <w:rPr>
          <w:rFonts w:eastAsia="Calibri" w:cs="Arial"/>
          <w:b/>
          <w:sz w:val="20"/>
          <w:szCs w:val="20"/>
          <w:lang w:eastAsia="de-DE"/>
        </w:rPr>
      </w:pPr>
    </w:p>
    <w:p w14:paraId="22B6D7AA" w14:textId="77777777" w:rsidR="006D2DF5" w:rsidRPr="00C961FE" w:rsidRDefault="006D2DF5" w:rsidP="006D2DF5">
      <w:pPr>
        <w:spacing w:after="0"/>
        <w:ind w:left="-6"/>
        <w:jc w:val="both"/>
        <w:rPr>
          <w:rFonts w:eastAsia="Calibri" w:cs="Arial"/>
          <w:sz w:val="20"/>
          <w:szCs w:val="20"/>
        </w:rPr>
      </w:pPr>
      <w:bookmarkStart w:id="1" w:name="_GoBack"/>
      <w:bookmarkEnd w:id="1"/>
      <w:r w:rsidRPr="00726280">
        <w:rPr>
          <w:rFonts w:ascii="Arial" w:eastAsia="Calibri" w:hAnsi="Arial" w:cs="Arial"/>
          <w:b/>
          <w:sz w:val="20"/>
          <w:szCs w:val="20"/>
        </w:rPr>
        <w:t>Continental</w:t>
      </w:r>
      <w:r w:rsidRPr="00726280">
        <w:rPr>
          <w:rFonts w:ascii="Arial" w:eastAsia="Calibri" w:hAnsi="Arial" w:cs="Arial"/>
          <w:sz w:val="20"/>
          <w:szCs w:val="20"/>
        </w:rPr>
        <w:t xml:space="preserve"> desarrolla tecnologías y servicios pioneros para la movilidad sostenible y conectada. Fundada en 1871, la compañía tecnológica, ofrece soluciones seguras, eficientes, inteligentes y asequibles para vehículos, máquinas, tráfico y transporte. En 2018, Continental alcanzo una cifra de negocios de 44.400 millones de euros y actualmente emplea a más de 240.000 personas en 60 países y mercados</w:t>
      </w:r>
      <w:r w:rsidRPr="00C961FE">
        <w:rPr>
          <w:rFonts w:eastAsia="Calibri" w:cs="Arial"/>
          <w:sz w:val="20"/>
          <w:szCs w:val="20"/>
        </w:rPr>
        <w:t>.</w:t>
      </w:r>
    </w:p>
    <w:p w14:paraId="5B7C68E7" w14:textId="77777777" w:rsidR="006D2DF5" w:rsidRPr="00C961FE" w:rsidRDefault="006D2DF5" w:rsidP="006D2DF5">
      <w:pPr>
        <w:spacing w:after="0"/>
        <w:ind w:left="-6"/>
        <w:jc w:val="both"/>
        <w:rPr>
          <w:rFonts w:eastAsia="Calibri" w:cs="Arial"/>
          <w:sz w:val="20"/>
          <w:szCs w:val="20"/>
        </w:rPr>
      </w:pPr>
    </w:p>
    <w:sectPr w:rsidR="006D2DF5" w:rsidRPr="00C961FE" w:rsidSect="00294F14">
      <w:headerReference w:type="default" r:id="rId10"/>
      <w:type w:val="continuous"/>
      <w:pgSz w:w="11906" w:h="16838"/>
      <w:pgMar w:top="2104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6840A" w14:textId="77777777" w:rsidR="00B5527F" w:rsidRDefault="00B5527F">
      <w:pPr>
        <w:spacing w:after="0" w:line="240" w:lineRule="auto"/>
      </w:pPr>
      <w:r>
        <w:separator/>
      </w:r>
    </w:p>
  </w:endnote>
  <w:endnote w:type="continuationSeparator" w:id="0">
    <w:p w14:paraId="0A4D8E72" w14:textId="77777777" w:rsidR="00B5527F" w:rsidRDefault="00B55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26623" w14:textId="77777777" w:rsidR="00B5527F" w:rsidRDefault="00B5527F">
      <w:pPr>
        <w:spacing w:after="0" w:line="240" w:lineRule="auto"/>
      </w:pPr>
      <w:r>
        <w:separator/>
      </w:r>
    </w:p>
  </w:footnote>
  <w:footnote w:type="continuationSeparator" w:id="0">
    <w:p w14:paraId="42927F84" w14:textId="77777777" w:rsidR="00B5527F" w:rsidRDefault="00B55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EAC0E" w14:textId="008ED866" w:rsidR="0090290E" w:rsidRDefault="0090290E" w:rsidP="0090290E">
    <w:pPr>
      <w:pStyle w:val="TitelC"/>
    </w:pPr>
    <w:r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609B1EB6" wp14:editId="57AC81BA">
          <wp:simplePos x="0" y="0"/>
          <wp:positionH relativeFrom="column">
            <wp:posOffset>-360680</wp:posOffset>
          </wp:positionH>
          <wp:positionV relativeFrom="paragraph">
            <wp:posOffset>-93980</wp:posOffset>
          </wp:positionV>
          <wp:extent cx="2484000" cy="476260"/>
          <wp:effectExtent l="0" t="0" r="0" b="0"/>
          <wp:wrapNone/>
          <wp:docPr id="185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ental_Logo_schwarz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000" cy="47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Nota de prensa</w:t>
    </w:r>
  </w:p>
  <w:p w14:paraId="190219CE" w14:textId="491D3534" w:rsidR="00466643" w:rsidRDefault="00726280">
    <w:pPr>
      <w:pStyle w:val="Titel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esultado de imagen de facebook" style="width:324pt;height:324pt;visibility:visible;mso-wrap-style:square" o:bullet="t">
        <v:imagedata r:id="rId1" o:title="Resultado de imagen de facebook"/>
      </v:shape>
    </w:pict>
  </w:numPicBullet>
  <w:numPicBullet w:numPicBulletId="1">
    <w:pict>
      <v:shape id="_x0000_i1029" type="#_x0000_t75" alt="Resultado de imagen de twitter" style="width:1500pt;height:1218pt;visibility:visible;mso-wrap-style:square" o:bullet="t">
        <v:imagedata r:id="rId2" o:title="Resultado de imagen de twitter"/>
      </v:shape>
    </w:pict>
  </w:numPicBullet>
  <w:abstractNum w:abstractNumId="0" w15:restartNumberingAfterBreak="0">
    <w:nsid w:val="0FDB79AB"/>
    <w:multiLevelType w:val="hybridMultilevel"/>
    <w:tmpl w:val="D6E6E4F2"/>
    <w:lvl w:ilvl="0" w:tplc="C3B820B4">
      <w:start w:val="1"/>
      <w:numFmt w:val="bullet"/>
      <w:pStyle w:val="Vorlauf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5435"/>
    <w:multiLevelType w:val="hybridMultilevel"/>
    <w:tmpl w:val="63DC508E"/>
    <w:lvl w:ilvl="0" w:tplc="EECA7C26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4F05146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4600F04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2B8AB576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1E66B05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AF7E2802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254C4448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C904241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C1881556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2" w15:restartNumberingAfterBreak="0">
    <w:nsid w:val="1D672CC9"/>
    <w:multiLevelType w:val="hybridMultilevel"/>
    <w:tmpl w:val="B184C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C0BFA"/>
    <w:multiLevelType w:val="hybridMultilevel"/>
    <w:tmpl w:val="41AA68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A15E1"/>
    <w:multiLevelType w:val="hybridMultilevel"/>
    <w:tmpl w:val="F574FC40"/>
    <w:lvl w:ilvl="0" w:tplc="EA8E0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626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748E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AC2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AA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3AE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1E6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8BC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3EC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FBA124A"/>
    <w:multiLevelType w:val="hybridMultilevel"/>
    <w:tmpl w:val="B2B20E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87A58"/>
    <w:multiLevelType w:val="hybridMultilevel"/>
    <w:tmpl w:val="B35EC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17835"/>
    <w:multiLevelType w:val="hybridMultilevel"/>
    <w:tmpl w:val="CF5C7F0C"/>
    <w:lvl w:ilvl="0" w:tplc="8B522D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28982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F6CEAB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20225B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3C7CC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E24646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F7A0D5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7E8635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94D46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075A06"/>
    <w:multiLevelType w:val="multilevel"/>
    <w:tmpl w:val="DF3C9AF4"/>
    <w:lvl w:ilvl="0">
      <w:start w:val="1"/>
      <w:numFmt w:val="decimal"/>
      <w:pStyle w:val="02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27"/>
    <w:rsid w:val="000038A3"/>
    <w:rsid w:val="00027417"/>
    <w:rsid w:val="00057AE9"/>
    <w:rsid w:val="000635F6"/>
    <w:rsid w:val="000662FC"/>
    <w:rsid w:val="000959ED"/>
    <w:rsid w:val="000C1789"/>
    <w:rsid w:val="000C2BD7"/>
    <w:rsid w:val="000C3081"/>
    <w:rsid w:val="000C7FD5"/>
    <w:rsid w:val="000E2614"/>
    <w:rsid w:val="000F005C"/>
    <w:rsid w:val="001220C7"/>
    <w:rsid w:val="001220E5"/>
    <w:rsid w:val="00172922"/>
    <w:rsid w:val="00177A4B"/>
    <w:rsid w:val="00182952"/>
    <w:rsid w:val="00182D7F"/>
    <w:rsid w:val="001833DE"/>
    <w:rsid w:val="001834E1"/>
    <w:rsid w:val="001865E0"/>
    <w:rsid w:val="001A3BD9"/>
    <w:rsid w:val="001B6001"/>
    <w:rsid w:val="001B7C64"/>
    <w:rsid w:val="001C6FDA"/>
    <w:rsid w:val="001E3EA9"/>
    <w:rsid w:val="001F7C60"/>
    <w:rsid w:val="00212532"/>
    <w:rsid w:val="00232D0F"/>
    <w:rsid w:val="00281789"/>
    <w:rsid w:val="00282ECC"/>
    <w:rsid w:val="00294F14"/>
    <w:rsid w:val="002B3B07"/>
    <w:rsid w:val="002B3FD4"/>
    <w:rsid w:val="002B7206"/>
    <w:rsid w:val="002B7494"/>
    <w:rsid w:val="002C322E"/>
    <w:rsid w:val="002D7A13"/>
    <w:rsid w:val="002E7706"/>
    <w:rsid w:val="002F1278"/>
    <w:rsid w:val="002F29E3"/>
    <w:rsid w:val="00323575"/>
    <w:rsid w:val="003305F7"/>
    <w:rsid w:val="00337138"/>
    <w:rsid w:val="00342139"/>
    <w:rsid w:val="003440BC"/>
    <w:rsid w:val="00345C56"/>
    <w:rsid w:val="00346FB5"/>
    <w:rsid w:val="00357DE9"/>
    <w:rsid w:val="003827F3"/>
    <w:rsid w:val="003D4AA8"/>
    <w:rsid w:val="003E2FEF"/>
    <w:rsid w:val="00420DBB"/>
    <w:rsid w:val="00430160"/>
    <w:rsid w:val="0046379F"/>
    <w:rsid w:val="00490A65"/>
    <w:rsid w:val="004963BA"/>
    <w:rsid w:val="004A789A"/>
    <w:rsid w:val="004B49ED"/>
    <w:rsid w:val="004B681C"/>
    <w:rsid w:val="004C41C0"/>
    <w:rsid w:val="004D4E29"/>
    <w:rsid w:val="004E69EF"/>
    <w:rsid w:val="004F7FB2"/>
    <w:rsid w:val="00560107"/>
    <w:rsid w:val="005674AD"/>
    <w:rsid w:val="005B1DEA"/>
    <w:rsid w:val="005B30A4"/>
    <w:rsid w:val="005B5E26"/>
    <w:rsid w:val="005D141A"/>
    <w:rsid w:val="006104A8"/>
    <w:rsid w:val="006349B3"/>
    <w:rsid w:val="0067030B"/>
    <w:rsid w:val="00677858"/>
    <w:rsid w:val="006816B5"/>
    <w:rsid w:val="006A5398"/>
    <w:rsid w:val="006D2DF5"/>
    <w:rsid w:val="006D3DE4"/>
    <w:rsid w:val="006E0EF4"/>
    <w:rsid w:val="006E2222"/>
    <w:rsid w:val="006E566D"/>
    <w:rsid w:val="007064DF"/>
    <w:rsid w:val="00706652"/>
    <w:rsid w:val="007210F4"/>
    <w:rsid w:val="00723A26"/>
    <w:rsid w:val="00726280"/>
    <w:rsid w:val="00750BD9"/>
    <w:rsid w:val="00750D8C"/>
    <w:rsid w:val="00770327"/>
    <w:rsid w:val="0078290E"/>
    <w:rsid w:val="007A0C92"/>
    <w:rsid w:val="007B0DAA"/>
    <w:rsid w:val="007C13E8"/>
    <w:rsid w:val="007C59BC"/>
    <w:rsid w:val="007D0ECF"/>
    <w:rsid w:val="007E299C"/>
    <w:rsid w:val="007E658D"/>
    <w:rsid w:val="007F3529"/>
    <w:rsid w:val="00801246"/>
    <w:rsid w:val="00821F8F"/>
    <w:rsid w:val="0086448F"/>
    <w:rsid w:val="0086608C"/>
    <w:rsid w:val="00870BC2"/>
    <w:rsid w:val="00874DF7"/>
    <w:rsid w:val="00880A50"/>
    <w:rsid w:val="008C4E09"/>
    <w:rsid w:val="008D42A1"/>
    <w:rsid w:val="0090290E"/>
    <w:rsid w:val="00907702"/>
    <w:rsid w:val="009107FA"/>
    <w:rsid w:val="00912927"/>
    <w:rsid w:val="00925172"/>
    <w:rsid w:val="00951F7F"/>
    <w:rsid w:val="00953A52"/>
    <w:rsid w:val="009659C2"/>
    <w:rsid w:val="00971B7A"/>
    <w:rsid w:val="00982231"/>
    <w:rsid w:val="00993FAC"/>
    <w:rsid w:val="009B18D9"/>
    <w:rsid w:val="009C709F"/>
    <w:rsid w:val="009E0D4A"/>
    <w:rsid w:val="00A0110C"/>
    <w:rsid w:val="00A11C30"/>
    <w:rsid w:val="00A1630F"/>
    <w:rsid w:val="00A22D67"/>
    <w:rsid w:val="00A239E4"/>
    <w:rsid w:val="00A3348B"/>
    <w:rsid w:val="00A34C2C"/>
    <w:rsid w:val="00A539C4"/>
    <w:rsid w:val="00A655ED"/>
    <w:rsid w:val="00A77940"/>
    <w:rsid w:val="00A83E4E"/>
    <w:rsid w:val="00A93BFD"/>
    <w:rsid w:val="00AA5BF2"/>
    <w:rsid w:val="00AC3AA1"/>
    <w:rsid w:val="00AC4DAD"/>
    <w:rsid w:val="00AD169D"/>
    <w:rsid w:val="00AE5A68"/>
    <w:rsid w:val="00B2083D"/>
    <w:rsid w:val="00B33564"/>
    <w:rsid w:val="00B33652"/>
    <w:rsid w:val="00B4513C"/>
    <w:rsid w:val="00B5527F"/>
    <w:rsid w:val="00B72EDB"/>
    <w:rsid w:val="00B91088"/>
    <w:rsid w:val="00BA1E1B"/>
    <w:rsid w:val="00BB7552"/>
    <w:rsid w:val="00BD30CC"/>
    <w:rsid w:val="00BD3ACE"/>
    <w:rsid w:val="00BD5282"/>
    <w:rsid w:val="00C0636A"/>
    <w:rsid w:val="00C2040D"/>
    <w:rsid w:val="00C5738A"/>
    <w:rsid w:val="00C61AC2"/>
    <w:rsid w:val="00C640E3"/>
    <w:rsid w:val="00CA29C9"/>
    <w:rsid w:val="00CA4EC6"/>
    <w:rsid w:val="00CD1379"/>
    <w:rsid w:val="00CE6F41"/>
    <w:rsid w:val="00D05893"/>
    <w:rsid w:val="00D16BA5"/>
    <w:rsid w:val="00D16F73"/>
    <w:rsid w:val="00D277C4"/>
    <w:rsid w:val="00D3025B"/>
    <w:rsid w:val="00D47235"/>
    <w:rsid w:val="00D47B2E"/>
    <w:rsid w:val="00D529E4"/>
    <w:rsid w:val="00D55DBD"/>
    <w:rsid w:val="00D65264"/>
    <w:rsid w:val="00D756A8"/>
    <w:rsid w:val="00D77AC6"/>
    <w:rsid w:val="00DA3BB3"/>
    <w:rsid w:val="00DA508E"/>
    <w:rsid w:val="00DE31DB"/>
    <w:rsid w:val="00E07632"/>
    <w:rsid w:val="00E1644C"/>
    <w:rsid w:val="00E208F9"/>
    <w:rsid w:val="00E3311E"/>
    <w:rsid w:val="00E4321B"/>
    <w:rsid w:val="00E53AD7"/>
    <w:rsid w:val="00E952B8"/>
    <w:rsid w:val="00E97870"/>
    <w:rsid w:val="00E978FB"/>
    <w:rsid w:val="00EC7B3E"/>
    <w:rsid w:val="00EE446E"/>
    <w:rsid w:val="00EE44E2"/>
    <w:rsid w:val="00EF2593"/>
    <w:rsid w:val="00F032D3"/>
    <w:rsid w:val="00F11094"/>
    <w:rsid w:val="00F1348A"/>
    <w:rsid w:val="00F21422"/>
    <w:rsid w:val="00F27C56"/>
    <w:rsid w:val="00F365A9"/>
    <w:rsid w:val="00F3736A"/>
    <w:rsid w:val="00F43EFB"/>
    <w:rsid w:val="00F47D21"/>
    <w:rsid w:val="00F5267C"/>
    <w:rsid w:val="00F6106B"/>
    <w:rsid w:val="00F72581"/>
    <w:rsid w:val="00FA42A4"/>
    <w:rsid w:val="00F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96B89"/>
  <w15:chartTrackingRefBased/>
  <w15:docId w15:val="{BF2BC5F5-439B-4814-ADCB-ED3ECB05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1246"/>
    <w:pPr>
      <w:keepNext/>
      <w:keepLines/>
      <w:spacing w:after="120" w:line="440" w:lineRule="exact"/>
      <w:outlineLvl w:val="0"/>
    </w:pPr>
    <w:rPr>
      <w:rFonts w:ascii="Arial" w:eastAsiaTheme="majorEastAsia" w:hAnsi="Arial" w:cstheme="majorBidi"/>
      <w:b/>
      <w:bCs/>
      <w:color w:val="000000" w:themeColor="text1"/>
      <w:position w:val="8"/>
      <w:sz w:val="36"/>
      <w:szCs w:val="28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5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12927"/>
  </w:style>
  <w:style w:type="character" w:styleId="Textoennegrita">
    <w:name w:val="Strong"/>
    <w:basedOn w:val="Fuentedeprrafopredeter"/>
    <w:uiPriority w:val="22"/>
    <w:qFormat/>
    <w:rsid w:val="00912927"/>
    <w:rPr>
      <w:b/>
      <w:bCs/>
    </w:rPr>
  </w:style>
  <w:style w:type="paragraph" w:customStyle="1" w:styleId="TitelC">
    <w:name w:val="TitelC"/>
    <w:basedOn w:val="Encabezado"/>
    <w:qFormat/>
    <w:rsid w:val="00801246"/>
    <w:pPr>
      <w:keepLines/>
      <w:tabs>
        <w:tab w:val="clear" w:pos="4252"/>
        <w:tab w:val="clear" w:pos="8504"/>
        <w:tab w:val="center" w:pos="4536"/>
        <w:tab w:val="right" w:pos="9072"/>
      </w:tabs>
      <w:jc w:val="right"/>
    </w:pPr>
    <w:rPr>
      <w:rFonts w:ascii="Arial" w:hAnsi="Arial" w:cs="Times New Roman"/>
      <w:sz w:val="36"/>
      <w:szCs w:val="24"/>
      <w:lang w:val="en-US" w:bidi="en-US"/>
    </w:rPr>
  </w:style>
  <w:style w:type="paragraph" w:customStyle="1" w:styleId="LinksJournalist">
    <w:name w:val="Links_Journalist"/>
    <w:basedOn w:val="Normal"/>
    <w:next w:val="Normal"/>
    <w:qFormat/>
    <w:rsid w:val="00801246"/>
    <w:pPr>
      <w:keepLines/>
      <w:spacing w:after="0" w:line="240" w:lineRule="auto"/>
    </w:pPr>
    <w:rPr>
      <w:rFonts w:ascii="Arial" w:hAnsi="Arial" w:cs="Times New Roman"/>
      <w:b/>
      <w:szCs w:val="24"/>
      <w:lang w:val="en-US" w:bidi="en-US"/>
    </w:rPr>
  </w:style>
  <w:style w:type="paragraph" w:customStyle="1" w:styleId="Zweispaltig">
    <w:name w:val="Zweispaltig"/>
    <w:basedOn w:val="LinksJournalist"/>
    <w:qFormat/>
    <w:rsid w:val="00801246"/>
    <w:rPr>
      <w:b w:val="0"/>
    </w:rPr>
  </w:style>
  <w:style w:type="paragraph" w:customStyle="1" w:styleId="Boilerplate">
    <w:name w:val="Boilerplate"/>
    <w:basedOn w:val="Normal"/>
    <w:qFormat/>
    <w:rsid w:val="00801246"/>
    <w:pPr>
      <w:keepLines/>
      <w:spacing w:before="440" w:after="220" w:line="240" w:lineRule="auto"/>
    </w:pPr>
    <w:rPr>
      <w:rFonts w:ascii="Arial" w:hAnsi="Arial" w:cs="Times New Roman"/>
      <w:sz w:val="20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801246"/>
    <w:rPr>
      <w:color w:val="0563C1" w:themeColor="hyperlink"/>
      <w:u w:val="single"/>
    </w:rPr>
  </w:style>
  <w:style w:type="paragraph" w:customStyle="1" w:styleId="PressText">
    <w:name w:val="PressText"/>
    <w:basedOn w:val="Normal"/>
    <w:next w:val="Normal"/>
    <w:qFormat/>
    <w:rsid w:val="00801246"/>
    <w:pPr>
      <w:keepLines/>
      <w:spacing w:after="220" w:line="240" w:lineRule="auto"/>
    </w:pPr>
    <w:rPr>
      <w:rFonts w:ascii="Arial" w:hAnsi="Arial" w:cs="Times New Roman"/>
      <w:sz w:val="20"/>
      <w:szCs w:val="24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8012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246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1246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9"/>
    <w:rsid w:val="00801246"/>
    <w:rPr>
      <w:rFonts w:ascii="Arial" w:eastAsiaTheme="majorEastAsia" w:hAnsi="Arial" w:cstheme="majorBidi"/>
      <w:b/>
      <w:bCs/>
      <w:color w:val="000000" w:themeColor="text1"/>
      <w:position w:val="8"/>
      <w:sz w:val="36"/>
      <w:szCs w:val="28"/>
      <w:lang w:val="en-US" w:bidi="en-US"/>
    </w:rPr>
  </w:style>
  <w:style w:type="paragraph" w:customStyle="1" w:styleId="VorlaufBullet">
    <w:name w:val="Vorlauf Bullet"/>
    <w:basedOn w:val="Normal"/>
    <w:qFormat/>
    <w:rsid w:val="00801246"/>
    <w:pPr>
      <w:keepLines/>
      <w:numPr>
        <w:numId w:val="1"/>
      </w:numPr>
      <w:tabs>
        <w:tab w:val="left" w:pos="227"/>
      </w:tabs>
      <w:spacing w:after="440" w:line="240" w:lineRule="auto"/>
      <w:ind w:left="227" w:hanging="227"/>
      <w:contextualSpacing/>
    </w:pPr>
    <w:rPr>
      <w:rFonts w:ascii="Arial" w:hAnsi="Arial" w:cs="Times New Roman"/>
      <w:b/>
      <w:szCs w:val="24"/>
      <w:lang w:val="en-US" w:bidi="en-US"/>
    </w:rPr>
  </w:style>
  <w:style w:type="paragraph" w:customStyle="1" w:styleId="First">
    <w:name w:val="First"/>
    <w:basedOn w:val="Normal"/>
    <w:rsid w:val="00801246"/>
    <w:pPr>
      <w:keepLines/>
      <w:spacing w:after="200" w:line="240" w:lineRule="auto"/>
    </w:pPr>
    <w:rPr>
      <w:rFonts w:ascii="Arial" w:hAnsi="Arial" w:cs="Times New Roman"/>
      <w:sz w:val="20"/>
      <w:szCs w:val="24"/>
      <w:lang w:val="en-US" w:bidi="en-US"/>
    </w:rPr>
  </w:style>
  <w:style w:type="paragraph" w:styleId="Prrafodelista">
    <w:name w:val="List Paragraph"/>
    <w:basedOn w:val="Normal"/>
    <w:uiPriority w:val="34"/>
    <w:qFormat/>
    <w:rsid w:val="00420DB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139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4F14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E978FB"/>
    <w:rPr>
      <w:color w:val="808080"/>
      <w:shd w:val="clear" w:color="auto" w:fill="E6E6E6"/>
    </w:rPr>
  </w:style>
  <w:style w:type="paragraph" w:customStyle="1" w:styleId="Default">
    <w:name w:val="Default"/>
    <w:rsid w:val="005B5E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bidi="en-US"/>
    </w:rPr>
  </w:style>
  <w:style w:type="paragraph" w:customStyle="1" w:styleId="02-Bullet">
    <w:name w:val="02-Bullet"/>
    <w:basedOn w:val="Normal"/>
    <w:qFormat/>
    <w:rsid w:val="005B5E26"/>
    <w:pPr>
      <w:keepLines/>
      <w:numPr>
        <w:numId w:val="6"/>
      </w:numPr>
      <w:spacing w:after="120" w:line="240" w:lineRule="auto"/>
      <w:contextualSpacing/>
    </w:pPr>
    <w:rPr>
      <w:rFonts w:ascii="Arial" w:eastAsia="Calibri" w:hAnsi="Arial" w:cs="Times New Roman"/>
      <w:b/>
      <w:szCs w:val="24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08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52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03-Text">
    <w:name w:val="03-Text"/>
    <w:basedOn w:val="Normal"/>
    <w:next w:val="Normal"/>
    <w:qFormat/>
    <w:rsid w:val="00F27C56"/>
    <w:pPr>
      <w:keepLines/>
      <w:spacing w:after="220" w:line="360" w:lineRule="auto"/>
    </w:pPr>
    <w:rPr>
      <w:rFonts w:ascii="Arial" w:eastAsia="Calibri" w:hAnsi="Arial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5A3CFCC40B349BC2B5C10F1471309" ma:contentTypeVersion="13" ma:contentTypeDescription="Create a new document." ma:contentTypeScope="" ma:versionID="4b5112cc12c4e57147dce0e977519188">
  <xsd:schema xmlns:xsd="http://www.w3.org/2001/XMLSchema" xmlns:xs="http://www.w3.org/2001/XMLSchema" xmlns:p="http://schemas.microsoft.com/office/2006/metadata/properties" xmlns:ns3="22e244c7-d1a3-4eae-a9f7-64bbd572b3a0" xmlns:ns4="b12a351b-a2e6-44ce-8bd6-8c3d80bc7e18" targetNamespace="http://schemas.microsoft.com/office/2006/metadata/properties" ma:root="true" ma:fieldsID="26c7e118a3121a187c7c85ca1a737d95" ns3:_="" ns4:_="">
    <xsd:import namespace="22e244c7-d1a3-4eae-a9f7-64bbd572b3a0"/>
    <xsd:import namespace="b12a351b-a2e6-44ce-8bd6-8c3d80bc7e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244c7-d1a3-4eae-a9f7-64bbd572b3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a351b-a2e6-44ce-8bd6-8c3d80bc7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34D67-0283-4F1B-B458-738DB0B9A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80BD6-DD65-446E-8573-AE835F0A20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F3ABC-31CB-4D13-A6D5-51868CD5D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244c7-d1a3-4eae-a9f7-64bbd572b3a0"/>
    <ds:schemaRef ds:uri="b12a351b-a2e6-44ce-8bd6-8c3d80bc7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Andrea</dc:creator>
  <cp:keywords/>
  <dc:description/>
  <cp:lastModifiedBy>Cano, Silvia</cp:lastModifiedBy>
  <cp:revision>5</cp:revision>
  <cp:lastPrinted>2020-01-07T10:30:00Z</cp:lastPrinted>
  <dcterms:created xsi:type="dcterms:W3CDTF">2020-05-29T12:06:00Z</dcterms:created>
  <dcterms:modified xsi:type="dcterms:W3CDTF">2020-06-05T08:16:00Z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0x010100DCF5A3CFCC40B349BC2B5C10F1471309</vt:lpwstr>
  </property>
</Properties>
</file>